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Falkenberg kommunfullmäktige</w:t>
      </w:r>
    </w:p>
    <w:p>
      <w:pPr>
        <w:pStyle w:val="Heading1"/>
      </w:pPr>
      <w:r>
        <w:t xml:space="preserve">Effektivare användning av skattepengar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Falkenberg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Falkenbergs skattetryck är högre än genomsnittet i Halland. Moderaterna vill prioritera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Falkenberg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alla nämnders administration genomförs 2026–2027.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5 mnkr omfördelas från overhead till skola och omsorg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effektiviseringsrapport lämnas till KF varje höst.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ingen skattehöjning ska ske under mandatperioden 2026–2030.</w:t>
      </w:r>
    </w:p>
    <w:p>
      <w:pPr>
        <w:spacing w:before="360"/>
      </w:pPr>
    </w:p>
    <w:p>
      <w:r>
        <w:t xml:space="preserve">Falkenberg,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Falkenberg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2026-06-06T01:48:21.383Z</dcterms:created>
  <dcterms:modified xsi:type="dcterms:W3CDTF">2026-06-06T01:48:21.383Z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